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1.0 -->
  <w:body>
    <w:p w:rsidR="00E5653E" w:rsidRPr="007869BB" w:rsidP="00337F53" w14:paraId="1D69F87A" w14:textId="77777777">
      <w:pPr>
        <w:rPr>
          <w:szCs w:val="24"/>
          <w:lang w:val="lv-LV"/>
        </w:rPr>
      </w:pPr>
    </w:p>
    <w:tbl>
      <w:tblPr>
        <w:tblW w:w="6804" w:type="dxa"/>
        <w:tblLayout w:type="fixed"/>
        <w:tblCellMar>
          <w:left w:w="28" w:type="dxa"/>
          <w:right w:w="28" w:type="dxa"/>
        </w:tblCellMar>
        <w:tblLook w:val="04A0"/>
      </w:tblPr>
      <w:tblGrid>
        <w:gridCol w:w="453"/>
        <w:gridCol w:w="2949"/>
        <w:gridCol w:w="566"/>
        <w:gridCol w:w="2836"/>
      </w:tblGrid>
      <w:tr w14:paraId="213B66DB" w14:textId="77777777" w:rsidTr="00931E82">
        <w:tblPrEx>
          <w:tblW w:w="6804" w:type="dxa"/>
          <w:tblLayout w:type="fixed"/>
          <w:tblCellMar>
            <w:left w:w="28" w:type="dxa"/>
            <w:right w:w="28" w:type="dxa"/>
          </w:tblCellMar>
          <w:tblLook w:val="04A0"/>
        </w:tblPrEx>
        <w:trPr>
          <w:cantSplit/>
          <w:trHeight w:hRule="exact" w:val="397"/>
        </w:trPr>
        <w:tc>
          <w:tcPr>
            <w:tcW w:w="3402" w:type="dxa"/>
            <w:gridSpan w:val="2"/>
            <w:tcBorders>
              <w:top w:val="nil"/>
              <w:left w:val="nil"/>
              <w:bottom w:val="single" w:sz="4" w:space="0" w:color="auto"/>
              <w:right w:val="nil"/>
            </w:tcBorders>
            <w:hideMark/>
          </w:tcPr>
          <w:p w:rsidR="005C7AB7" w:rsidRPr="007869BB" w:rsidP="005C7AB7" w14:paraId="056E2598" w14:textId="77777777">
            <w:pPr>
              <w:pStyle w:val="NoSpacing"/>
              <w:rPr>
                <w:lang w:val="lv-LV"/>
              </w:rPr>
            </w:pPr>
            <w:r>
              <w:rPr>
                <w:noProof/>
              </w:rPr>
              <w:t>Datums skatāms laika zīmogā</w:t>
            </w:r>
          </w:p>
        </w:tc>
        <w:tc>
          <w:tcPr>
            <w:tcW w:w="566" w:type="dxa"/>
            <w:hideMark/>
          </w:tcPr>
          <w:p w:rsidR="005C7AB7" w:rsidRPr="007869BB" w:rsidP="005C7AB7" w14:paraId="6DA4FC10" w14:textId="77777777">
            <w:pPr>
              <w:pStyle w:val="NoSpacing"/>
              <w:rPr>
                <w:lang w:val="lv-LV"/>
              </w:rPr>
            </w:pPr>
            <w:r w:rsidRPr="007869BB">
              <w:rPr>
                <w:lang w:val="lv-LV"/>
              </w:rPr>
              <w:t xml:space="preserve"> Nr.</w:t>
            </w:r>
          </w:p>
        </w:tc>
        <w:tc>
          <w:tcPr>
            <w:tcW w:w="2836" w:type="dxa"/>
            <w:tcBorders>
              <w:top w:val="nil"/>
              <w:left w:val="nil"/>
              <w:bottom w:val="single" w:sz="4" w:space="0" w:color="auto"/>
              <w:right w:val="nil"/>
            </w:tcBorders>
            <w:hideMark/>
          </w:tcPr>
          <w:p w:rsidR="005C7AB7" w:rsidRPr="007869BB" w:rsidP="005C7AB7" w14:paraId="6D66F113" w14:textId="77777777">
            <w:pPr>
              <w:pStyle w:val="NoSpacing"/>
              <w:rPr>
                <w:lang w:val="lv-LV"/>
              </w:rPr>
            </w:pPr>
            <w:r>
              <w:rPr>
                <w:noProof/>
              </w:rPr>
              <w:t>13.3-6e/1417/2021</w:t>
            </w:r>
          </w:p>
        </w:tc>
      </w:tr>
      <w:tr w14:paraId="5C4EC46F" w14:textId="77777777" w:rsidTr="00931E82">
        <w:tblPrEx>
          <w:tblW w:w="6804" w:type="dxa"/>
          <w:tblLayout w:type="fixed"/>
          <w:tblCellMar>
            <w:left w:w="28" w:type="dxa"/>
            <w:right w:w="28" w:type="dxa"/>
          </w:tblCellMar>
          <w:tblLook w:val="04A0"/>
        </w:tblPrEx>
        <w:trPr>
          <w:cantSplit/>
          <w:trHeight w:hRule="exact" w:val="397"/>
        </w:trPr>
        <w:tc>
          <w:tcPr>
            <w:tcW w:w="453" w:type="dxa"/>
            <w:hideMark/>
          </w:tcPr>
          <w:p w:rsidR="005C7AB7" w:rsidRPr="007869BB" w:rsidP="005C7AB7" w14:paraId="7EE5AA42" w14:textId="77777777">
            <w:pPr>
              <w:pStyle w:val="NoSpacing"/>
              <w:rPr>
                <w:lang w:val="lv-LV"/>
              </w:rPr>
            </w:pPr>
            <w:r w:rsidRPr="007869BB">
              <w:rPr>
                <w:lang w:val="lv-LV"/>
              </w:rPr>
              <w:t>Uz</w:t>
            </w:r>
          </w:p>
        </w:tc>
        <w:tc>
          <w:tcPr>
            <w:tcW w:w="2949" w:type="dxa"/>
            <w:tcBorders>
              <w:top w:val="nil"/>
              <w:left w:val="nil"/>
              <w:bottom w:val="single" w:sz="4" w:space="0" w:color="auto"/>
              <w:right w:val="nil"/>
            </w:tcBorders>
          </w:tcPr>
          <w:p w:rsidR="005C7AB7" w:rsidRPr="007869BB" w:rsidP="005C7AB7" w14:paraId="4BC1A9DA" w14:textId="541ADB87">
            <w:pPr>
              <w:pStyle w:val="NoSpacing"/>
              <w:rPr>
                <w:lang w:val="lv-LV"/>
              </w:rPr>
            </w:pPr>
            <w:r w:rsidRPr="00766438">
              <w:rPr>
                <w:szCs w:val="24"/>
                <w:lang w:val="lv-LV"/>
              </w:rPr>
              <w:t>06.07.2021.</w:t>
            </w:r>
          </w:p>
        </w:tc>
        <w:tc>
          <w:tcPr>
            <w:tcW w:w="566" w:type="dxa"/>
            <w:hideMark/>
          </w:tcPr>
          <w:p w:rsidR="005C7AB7" w:rsidRPr="007869BB" w:rsidP="005C7AB7" w14:paraId="5F9DDE0B" w14:textId="77777777">
            <w:pPr>
              <w:pStyle w:val="NoSpacing"/>
              <w:rPr>
                <w:lang w:val="lv-LV"/>
              </w:rPr>
            </w:pPr>
            <w:r w:rsidRPr="007869BB">
              <w:rPr>
                <w:lang w:val="lv-LV"/>
              </w:rPr>
              <w:t xml:space="preserve"> Nr.</w:t>
            </w:r>
          </w:p>
        </w:tc>
        <w:tc>
          <w:tcPr>
            <w:tcW w:w="2836" w:type="dxa"/>
            <w:tcBorders>
              <w:top w:val="nil"/>
              <w:left w:val="nil"/>
              <w:bottom w:val="single" w:sz="4" w:space="0" w:color="auto"/>
              <w:right w:val="nil"/>
            </w:tcBorders>
          </w:tcPr>
          <w:p w:rsidR="005C7AB7" w:rsidRPr="007869BB" w:rsidP="005C7AB7" w14:paraId="465C41A2" w14:textId="672CA778">
            <w:pPr>
              <w:pStyle w:val="NoSpacing"/>
              <w:rPr>
                <w:lang w:val="lv-LV"/>
              </w:rPr>
            </w:pPr>
            <w:r w:rsidRPr="00766438">
              <w:rPr>
                <w:noProof/>
                <w:szCs w:val="24"/>
                <w:lang w:val="lv-LV"/>
              </w:rPr>
              <w:t>3.1-6/2021/1987</w:t>
            </w:r>
          </w:p>
        </w:tc>
      </w:tr>
    </w:tbl>
    <w:p w:rsidR="00293FD7" w:rsidP="00A64F60" w14:paraId="54D2B555" w14:textId="77777777">
      <w:pPr>
        <w:ind w:firstLine="0"/>
        <w:rPr>
          <w:lang w:val="lv-LV"/>
        </w:rPr>
      </w:pPr>
    </w:p>
    <w:p w:rsidR="00E438F6" w:rsidP="00E438F6" w14:paraId="2C967707" w14:textId="77777777">
      <w:pPr>
        <w:jc w:val="right"/>
        <w:rPr>
          <w:noProof/>
          <w:szCs w:val="24"/>
          <w:lang w:val="lv-LV"/>
        </w:rPr>
      </w:pPr>
    </w:p>
    <w:p w:rsidR="00E438F6" w:rsidRPr="008A4008" w:rsidP="00E438F6" w14:paraId="23610895" w14:textId="77777777">
      <w:pPr>
        <w:jc w:val="right"/>
        <w:rPr>
          <w:szCs w:val="24"/>
          <w:lang w:val="lv-LV"/>
        </w:rPr>
      </w:pPr>
      <w:r w:rsidRPr="008A4008">
        <w:rPr>
          <w:noProof/>
          <w:szCs w:val="24"/>
          <w:lang w:val="lv-LV"/>
        </w:rPr>
        <w:t>Ekonomikas ministrijai</w:t>
      </w:r>
    </w:p>
    <w:p w:rsidR="00E438F6" w:rsidP="00E438F6" w14:paraId="5C930914" w14:textId="77777777">
      <w:pPr>
        <w:ind w:firstLine="0"/>
        <w:rPr>
          <w:szCs w:val="24"/>
          <w:lang w:val="lv-LV"/>
        </w:rPr>
      </w:pPr>
    </w:p>
    <w:p w:rsidR="00E438F6" w:rsidRPr="008A4008" w:rsidP="00E438F6" w14:paraId="0FD03303" w14:textId="77777777">
      <w:pPr>
        <w:ind w:firstLine="0"/>
        <w:rPr>
          <w:szCs w:val="24"/>
          <w:lang w:val="lv-LV"/>
        </w:rPr>
      </w:pPr>
    </w:p>
    <w:p w:rsidR="00E438F6" w:rsidRPr="008A4008" w:rsidP="00E438F6" w14:paraId="4141BF66" w14:textId="77777777">
      <w:pPr>
        <w:ind w:firstLine="0"/>
        <w:rPr>
          <w:noProof/>
          <w:szCs w:val="24"/>
          <w:lang w:val="lv-LV"/>
        </w:rPr>
      </w:pPr>
      <w:r w:rsidRPr="008A4008">
        <w:rPr>
          <w:noProof/>
          <w:szCs w:val="24"/>
          <w:lang w:val="lv-LV"/>
        </w:rPr>
        <w:t xml:space="preserve">Par Ministru kabineta noteikumu projektu </w:t>
      </w:r>
    </w:p>
    <w:p w:rsidR="00E438F6" w:rsidRPr="008A4008" w:rsidP="00E438F6" w14:paraId="12588692" w14:textId="77777777">
      <w:pPr>
        <w:ind w:firstLine="0"/>
        <w:rPr>
          <w:noProof/>
          <w:szCs w:val="24"/>
          <w:lang w:val="lv-LV"/>
        </w:rPr>
      </w:pPr>
      <w:r w:rsidRPr="008A4008">
        <w:rPr>
          <w:noProof/>
          <w:szCs w:val="24"/>
          <w:lang w:val="lv-LV"/>
        </w:rPr>
        <w:t>“Noteikumi par publisko būvdarbu līgumos</w:t>
      </w:r>
    </w:p>
    <w:p w:rsidR="00E438F6" w:rsidRPr="008A4008" w:rsidP="00E438F6" w14:paraId="692F52B2" w14:textId="77777777">
      <w:pPr>
        <w:ind w:firstLine="0"/>
        <w:rPr>
          <w:noProof/>
          <w:szCs w:val="24"/>
          <w:lang w:val="lv-LV"/>
        </w:rPr>
      </w:pPr>
      <w:r w:rsidRPr="008A4008">
        <w:rPr>
          <w:noProof/>
          <w:szCs w:val="24"/>
          <w:lang w:val="lv-LV"/>
        </w:rPr>
        <w:t>obligāti iekļaujamiem nosacījumiem un to saturu”</w:t>
      </w:r>
    </w:p>
    <w:p w:rsidR="00E438F6" w:rsidRPr="008A4008" w:rsidP="00E438F6" w14:paraId="578477B1" w14:textId="77777777">
      <w:pPr>
        <w:ind w:firstLine="0"/>
        <w:rPr>
          <w:noProof/>
          <w:szCs w:val="24"/>
          <w:lang w:val="lv-LV"/>
        </w:rPr>
      </w:pPr>
      <w:r w:rsidRPr="008A4008">
        <w:rPr>
          <w:noProof/>
          <w:szCs w:val="24"/>
          <w:lang w:val="lv-LV"/>
        </w:rPr>
        <w:t>(VSS-1)</w:t>
      </w:r>
    </w:p>
    <w:p w:rsidR="00E438F6" w:rsidP="00E438F6" w14:paraId="0FF092E7" w14:textId="77777777">
      <w:pPr>
        <w:ind w:firstLine="0"/>
        <w:rPr>
          <w:noProof/>
          <w:szCs w:val="24"/>
          <w:lang w:val="lv-LV"/>
        </w:rPr>
      </w:pPr>
    </w:p>
    <w:p w:rsidR="00E438F6" w:rsidRPr="008A4008" w:rsidP="00E438F6" w14:paraId="1B4053FA" w14:textId="77777777">
      <w:pPr>
        <w:ind w:firstLine="0"/>
        <w:rPr>
          <w:noProof/>
          <w:szCs w:val="24"/>
          <w:lang w:val="lv-LV"/>
        </w:rPr>
      </w:pPr>
    </w:p>
    <w:p w:rsidR="00E438F6" w:rsidRPr="008A4008" w:rsidP="00E438F6" w14:paraId="0DE2702B" w14:textId="77777777">
      <w:pPr>
        <w:ind w:firstLine="360"/>
        <w:rPr>
          <w:szCs w:val="24"/>
          <w:lang w:val="lv-LV"/>
        </w:rPr>
      </w:pPr>
      <w:r w:rsidRPr="008A4008">
        <w:rPr>
          <w:szCs w:val="24"/>
          <w:lang w:val="lv-LV"/>
        </w:rPr>
        <w:t xml:space="preserve">Zemkopības ministrija (turpmāk – ZM) ir iepazinusies ar 2021.gada 06.jūlija Ekonomikas ministrijas vēstuli Nr. 3.1-6/2021/1987 “Par Ministru kabineta noteikumu projektu “Noteikumi par publisko būvdarbu līgumos obligāti iekļaujamiem nosacījumiem un to saturu” (VSS-1)” nosūtīto precizēto Ministru kabineta noteikumu projektu “Noteikumi par publisko būvdarbu līgumos obligāti iekļaujamiem nosacījumiem un to saturu” (VSS-1), turpmāk – Noteikumu projekts. </w:t>
      </w:r>
    </w:p>
    <w:p w:rsidR="00E438F6" w:rsidRPr="008A4008" w:rsidP="00E438F6" w14:paraId="42F5ED00" w14:textId="77777777">
      <w:pPr>
        <w:ind w:firstLine="360"/>
        <w:rPr>
          <w:szCs w:val="24"/>
          <w:lang w:val="lv-LV"/>
        </w:rPr>
      </w:pPr>
    </w:p>
    <w:p w:rsidR="00E438F6" w:rsidRPr="008A4008" w:rsidP="00E438F6" w14:paraId="6F91E87F" w14:textId="77777777">
      <w:pPr>
        <w:ind w:firstLine="360"/>
        <w:rPr>
          <w:szCs w:val="24"/>
          <w:lang w:val="lv-LV"/>
        </w:rPr>
      </w:pPr>
      <w:r w:rsidRPr="008A4008">
        <w:rPr>
          <w:szCs w:val="24"/>
          <w:lang w:val="lv-LV"/>
        </w:rPr>
        <w:t>Izskatot Noteikumu projektu, ZM uztur šādus iebildumus:</w:t>
      </w:r>
    </w:p>
    <w:p w:rsidR="00E438F6" w:rsidRPr="008A4008" w:rsidP="00E438F6" w14:paraId="4B9145A0" w14:textId="77777777">
      <w:pPr>
        <w:rPr>
          <w:szCs w:val="24"/>
          <w:lang w:val="lv-LV"/>
        </w:rPr>
      </w:pPr>
      <w:bookmarkStart w:id="0" w:name="_Hlk61861431"/>
    </w:p>
    <w:p w:rsidR="00E438F6" w:rsidRPr="008A4008" w:rsidP="00E438F6" w14:paraId="1F28DDC6" w14:textId="77777777">
      <w:pPr>
        <w:widowControl/>
        <w:numPr>
          <w:ilvl w:val="0"/>
          <w:numId w:val="12"/>
        </w:numPr>
        <w:rPr>
          <w:b/>
          <w:bCs/>
          <w:szCs w:val="24"/>
          <w:lang w:val="lv-LV"/>
        </w:rPr>
      </w:pPr>
      <w:r w:rsidRPr="008A4008">
        <w:rPr>
          <w:b/>
          <w:bCs/>
          <w:szCs w:val="24"/>
          <w:lang w:val="lv-LV"/>
        </w:rPr>
        <w:t>Par Noteikumu projekta 7.punktu:</w:t>
      </w:r>
    </w:p>
    <w:p w:rsidR="00E438F6" w:rsidRPr="0012624B" w:rsidP="00E438F6" w14:paraId="7DD0B5D0" w14:textId="77777777">
      <w:pPr>
        <w:ind w:left="360" w:firstLine="0"/>
        <w:rPr>
          <w:szCs w:val="24"/>
        </w:rPr>
      </w:pPr>
    </w:p>
    <w:p w:rsidR="00E438F6" w:rsidRPr="008A4008" w:rsidP="00E438F6" w14:paraId="4ADBF84E" w14:textId="77777777">
      <w:pPr>
        <w:ind w:firstLine="360"/>
        <w:rPr>
          <w:szCs w:val="24"/>
          <w:lang w:val="lv-LV"/>
        </w:rPr>
      </w:pPr>
      <w:r w:rsidRPr="008A4008">
        <w:rPr>
          <w:szCs w:val="24"/>
          <w:lang w:val="lv-LV"/>
        </w:rPr>
        <w:t>Noteikumu projekta 7.punkts nosaka šādus termiņus kādā pasūtītājam būs jāspēj pieņemt būvdarbus un parakstīt būvdarbu izpildes aktu:</w:t>
      </w:r>
    </w:p>
    <w:p w:rsidR="00E438F6" w:rsidRPr="008A4008" w:rsidP="00E438F6" w14:paraId="73D19908" w14:textId="77777777">
      <w:pPr>
        <w:ind w:firstLine="360"/>
        <w:rPr>
          <w:szCs w:val="24"/>
          <w:lang w:val="lv-LV"/>
        </w:rPr>
      </w:pPr>
      <w:r w:rsidRPr="008A4008">
        <w:rPr>
          <w:szCs w:val="24"/>
          <w:lang w:val="lv-LV"/>
        </w:rPr>
        <w:t>- ja būvdarbu līguma summa nepārsniedz EUR 50</w:t>
      </w:r>
      <w:r>
        <w:rPr>
          <w:szCs w:val="24"/>
          <w:lang w:val="lv-LV"/>
        </w:rPr>
        <w:t>`</w:t>
      </w:r>
      <w:r w:rsidRPr="008A4008">
        <w:rPr>
          <w:szCs w:val="24"/>
          <w:lang w:val="lv-LV"/>
        </w:rPr>
        <w:t>000 - desmit darba dienu no akta saņemšanas dienas;</w:t>
      </w:r>
    </w:p>
    <w:p w:rsidR="00E438F6" w:rsidRPr="008A4008" w:rsidP="00E438F6" w14:paraId="4AE8B9CC" w14:textId="77777777">
      <w:pPr>
        <w:ind w:firstLine="360"/>
        <w:rPr>
          <w:szCs w:val="24"/>
          <w:lang w:val="lv-LV"/>
        </w:rPr>
      </w:pPr>
      <w:r w:rsidRPr="008A4008">
        <w:rPr>
          <w:szCs w:val="24"/>
          <w:lang w:val="lv-LV"/>
        </w:rPr>
        <w:t>- pārējos gadījumos – divdesmit darba dienu laikā no akta saņemšanas dienas (pieļaujot pareizrakstības kļūdu).</w:t>
      </w:r>
    </w:p>
    <w:p w:rsidR="00E438F6" w:rsidRPr="008A4008" w:rsidP="00E438F6" w14:paraId="5D2CA48B" w14:textId="77777777">
      <w:pPr>
        <w:ind w:firstLine="360"/>
        <w:rPr>
          <w:szCs w:val="24"/>
          <w:lang w:val="lv-LV"/>
        </w:rPr>
      </w:pPr>
      <w:r w:rsidRPr="008A4008">
        <w:rPr>
          <w:szCs w:val="24"/>
          <w:lang w:val="lv-LV"/>
        </w:rPr>
        <w:t xml:space="preserve">ZM atkārtoti vērš uzmanību uz to, ka minētais noteikums ir pretrunā ar </w:t>
      </w:r>
      <w:bookmarkStart w:id="1" w:name="_Hlk71965967"/>
      <w:r w:rsidRPr="008A4008">
        <w:rPr>
          <w:szCs w:val="24"/>
          <w:lang w:val="lv-LV"/>
        </w:rPr>
        <w:t>Civillikuma 1668.</w:t>
      </w:r>
      <w:r w:rsidRPr="008A4008">
        <w:rPr>
          <w:szCs w:val="24"/>
          <w:vertAlign w:val="superscript"/>
          <w:lang w:val="lv-LV"/>
        </w:rPr>
        <w:t xml:space="preserve">5 </w:t>
      </w:r>
      <w:r w:rsidRPr="008A4008">
        <w:rPr>
          <w:szCs w:val="24"/>
          <w:lang w:val="lv-LV"/>
        </w:rPr>
        <w:t>pantu</w:t>
      </w:r>
      <w:bookmarkEnd w:id="1"/>
      <w:r w:rsidRPr="008A4008">
        <w:rPr>
          <w:szCs w:val="24"/>
          <w:lang w:val="lv-LV"/>
        </w:rPr>
        <w:t>, kas arī nosaka termiņu, kādā pārbaudāma pakalpojuma atbilstība līgumam, un tās ir 30 dienas no pakalpojuma saņemšanas dienas. Noteikumu projekta 7.punktā ir noteikts īsāks termiņš nekā Civillikumā, savukārt, Noteikumu projekta anotācijā joprojām nav skaidrots, kādēļ publisku būvdarbu līgumos ir vajadzīgs atšķirīgs un īsāks termiņš, nekā Civillikuma 1668.</w:t>
      </w:r>
      <w:r w:rsidRPr="008A4008">
        <w:rPr>
          <w:szCs w:val="24"/>
          <w:vertAlign w:val="superscript"/>
          <w:lang w:val="lv-LV"/>
        </w:rPr>
        <w:t>5</w:t>
      </w:r>
      <w:r w:rsidRPr="008A4008">
        <w:rPr>
          <w:szCs w:val="24"/>
          <w:lang w:val="lv-LV"/>
        </w:rPr>
        <w:t xml:space="preserve"> pantā noteiktais, kā arī </w:t>
      </w:r>
      <w:r w:rsidRPr="008A4008">
        <w:rPr>
          <w:lang w:val="lv-LV"/>
        </w:rPr>
        <w:t>izziņā minētie skaidrojumi ir nepietiekami, lai būvdarbu līgumos noteiktu savādāku (īsāku) apmaksas termiņu par Civillikuma 1668.2 un 1668.7 pantos noteiktajos rēķinu apmaksu termiņiem (30 dienas).</w:t>
      </w:r>
    </w:p>
    <w:bookmarkEnd w:id="0"/>
    <w:p w:rsidR="00E438F6" w:rsidP="00E438F6" w14:paraId="14B155BF" w14:textId="77777777">
      <w:pPr>
        <w:ind w:firstLine="360"/>
        <w:rPr>
          <w:szCs w:val="24"/>
          <w:lang w:val="lv-LV"/>
        </w:rPr>
      </w:pPr>
      <w:r w:rsidRPr="008A4008">
        <w:rPr>
          <w:szCs w:val="24"/>
          <w:lang w:val="lv-LV"/>
        </w:rPr>
        <w:t xml:space="preserve">ZM ieskatā, Noteikumu projekta 7.punkta precizētā redakcija neļaus pusēm vienoties par garākiem būvdarbu pieņemšanas un būvdarbu izpildes aktu parakstīšanas termiņiem.  Tāpat, jāņem vērā tas, ka šie nosacījumi būs iekļaujamai arī būvdarbu iepirkuma līgumos, līdz ar to, jebkādu </w:t>
      </w:r>
      <w:r w:rsidRPr="008A4008">
        <w:rPr>
          <w:szCs w:val="24"/>
          <w:lang w:val="lv-LV"/>
        </w:rPr>
        <w:t>grozījumu iespējamība šajos līgumos ir apšaubāma.</w:t>
      </w:r>
    </w:p>
    <w:p w:rsidR="00E438F6" w:rsidRPr="008A4008" w:rsidP="00E438F6" w14:paraId="72332D6A" w14:textId="77777777">
      <w:pPr>
        <w:ind w:firstLine="360"/>
        <w:rPr>
          <w:szCs w:val="24"/>
          <w:lang w:val="lv-LV"/>
        </w:rPr>
      </w:pPr>
    </w:p>
    <w:p w:rsidR="00E438F6" w:rsidP="00E438F6" w14:paraId="30624215" w14:textId="77777777">
      <w:pPr>
        <w:ind w:firstLine="360"/>
        <w:rPr>
          <w:szCs w:val="24"/>
          <w:lang w:val="lv-LV"/>
        </w:rPr>
      </w:pPr>
      <w:r w:rsidRPr="0012624B">
        <w:rPr>
          <w:b/>
          <w:bCs/>
          <w:szCs w:val="24"/>
          <w:lang w:val="lv-LV"/>
        </w:rPr>
        <w:t>Iebildums:</w:t>
      </w:r>
      <w:r w:rsidRPr="008A4008">
        <w:rPr>
          <w:szCs w:val="24"/>
          <w:lang w:val="lv-LV"/>
        </w:rPr>
        <w:t xml:space="preserve"> nepieciešams precizēt Noteikumu projekta 7.punktu nosakot 30 dienas no akta saņemšanas dienas, neatkarīgi no līguma summas.</w:t>
      </w:r>
    </w:p>
    <w:p w:rsidR="00E438F6" w:rsidRPr="008A4008" w:rsidP="00E438F6" w14:paraId="448DDBCC" w14:textId="77777777">
      <w:pPr>
        <w:ind w:firstLine="0"/>
        <w:rPr>
          <w:szCs w:val="24"/>
          <w:lang w:val="lv-LV"/>
        </w:rPr>
      </w:pPr>
    </w:p>
    <w:p w:rsidR="00E438F6" w:rsidRPr="008A4008" w:rsidP="00E438F6" w14:paraId="1135F57B" w14:textId="77777777">
      <w:pPr>
        <w:widowControl/>
        <w:numPr>
          <w:ilvl w:val="0"/>
          <w:numId w:val="12"/>
        </w:numPr>
        <w:rPr>
          <w:b/>
          <w:bCs/>
          <w:szCs w:val="24"/>
          <w:lang w:val="lv-LV"/>
        </w:rPr>
      </w:pPr>
      <w:r w:rsidRPr="008A4008">
        <w:rPr>
          <w:b/>
          <w:bCs/>
          <w:szCs w:val="24"/>
          <w:lang w:val="lv-LV"/>
        </w:rPr>
        <w:t>Par Noteikumu projekta 13. punktu:</w:t>
      </w:r>
    </w:p>
    <w:p w:rsidR="00E438F6" w:rsidRPr="008A4008" w:rsidP="00E438F6" w14:paraId="5E173763" w14:textId="77777777">
      <w:pPr>
        <w:ind w:left="360"/>
        <w:rPr>
          <w:szCs w:val="24"/>
          <w:lang w:val="lv-LV"/>
        </w:rPr>
      </w:pPr>
    </w:p>
    <w:p w:rsidR="00E438F6" w:rsidP="00E438F6" w14:paraId="3BB4CAA6" w14:textId="77777777">
      <w:pPr>
        <w:ind w:firstLine="360"/>
        <w:rPr>
          <w:szCs w:val="24"/>
          <w:lang w:val="lv-LV"/>
        </w:rPr>
      </w:pPr>
      <w:r w:rsidRPr="008A4008">
        <w:rPr>
          <w:szCs w:val="24"/>
          <w:lang w:val="lv-LV"/>
        </w:rPr>
        <w:t>Noteikumu projekta 13.punkts nosaka, ja defekti ir konstatēti daļā būvdarbu, tad pasūtītājs pieņem tos būvdarbus, kuru izpildē defekti nav konstatēti. Pēc defektu novēršanas izpildītos būvdarbus ietver nākamā mēneša būvdarbu izpildes aktā.</w:t>
      </w:r>
    </w:p>
    <w:p w:rsidR="00E438F6" w:rsidRPr="008A4008" w:rsidP="00E438F6" w14:paraId="21CF1B8C" w14:textId="77777777">
      <w:pPr>
        <w:ind w:firstLine="360"/>
        <w:rPr>
          <w:szCs w:val="24"/>
          <w:lang w:val="lv-LV"/>
        </w:rPr>
      </w:pPr>
    </w:p>
    <w:p w:rsidR="00E438F6" w:rsidRPr="008A4008" w:rsidP="00E438F6" w14:paraId="21608A26" w14:textId="77777777">
      <w:pPr>
        <w:ind w:firstLine="360"/>
        <w:rPr>
          <w:szCs w:val="24"/>
          <w:lang w:val="lv-LV"/>
        </w:rPr>
      </w:pPr>
      <w:r w:rsidRPr="0012624B">
        <w:rPr>
          <w:b/>
          <w:bCs/>
          <w:szCs w:val="24"/>
          <w:lang w:val="lv-LV"/>
        </w:rPr>
        <w:t>Iebildums:</w:t>
      </w:r>
      <w:r w:rsidRPr="008A4008">
        <w:rPr>
          <w:szCs w:val="24"/>
          <w:lang w:val="lv-LV"/>
        </w:rPr>
        <w:t xml:space="preserve"> Noteikumu projekta 13.punkts ir precizējams, attiecinot uz būvdarbu pieņemšanu daļā, ja tie nevar ietekmēt pārējos būvdarbus gan atsevišķi, gan kopumā. Pretējā gadījumā, pieņemot būvdarbus daļā, kuru izpildē defekti nav konstatēti, bet būvdarbu, kuros pieļauti defekti, novēršana būtiski ietekmē turpmākos būvdarbus vai to risinājumus, var radīt Pasūtītājam neparedzētus izdevumus, būvniecības izmaksu palielināšanos, kā arī būtiskus riskus gadījumā, ja iestājas  apstākļi, pie kuriem Pasūtītājam ir vienpusēji jāizbeidz noslēgtais būvniecības līgums.</w:t>
      </w:r>
    </w:p>
    <w:p w:rsidR="00E438F6" w:rsidRPr="008A4008" w:rsidP="00E438F6" w14:paraId="0FA0A7CD" w14:textId="77777777">
      <w:pPr>
        <w:rPr>
          <w:szCs w:val="24"/>
          <w:lang w:val="lv-LV"/>
        </w:rPr>
      </w:pPr>
    </w:p>
    <w:p w:rsidR="00E438F6" w:rsidRPr="00F14742" w:rsidP="00E438F6" w14:paraId="21522EB4" w14:textId="77777777">
      <w:pPr>
        <w:widowControl/>
        <w:numPr>
          <w:ilvl w:val="0"/>
          <w:numId w:val="12"/>
        </w:numPr>
        <w:rPr>
          <w:b/>
          <w:bCs/>
          <w:szCs w:val="24"/>
          <w:lang w:val="lv-LV"/>
        </w:rPr>
      </w:pPr>
      <w:r w:rsidRPr="00F14742">
        <w:rPr>
          <w:b/>
          <w:bCs/>
          <w:szCs w:val="24"/>
          <w:lang w:val="lv-LV"/>
        </w:rPr>
        <w:t>Par Noteikumu projekta 19., 20.1. un 22. punktiem:</w:t>
      </w:r>
    </w:p>
    <w:p w:rsidR="00E438F6" w:rsidRPr="008A4008" w:rsidP="00E438F6" w14:paraId="68D670F3" w14:textId="77777777">
      <w:pPr>
        <w:rPr>
          <w:szCs w:val="24"/>
          <w:lang w:val="lv-LV"/>
        </w:rPr>
      </w:pPr>
    </w:p>
    <w:p w:rsidR="00E438F6" w:rsidRPr="008A4008" w:rsidP="00E438F6" w14:paraId="05B81803" w14:textId="77777777">
      <w:pPr>
        <w:ind w:firstLine="360"/>
        <w:rPr>
          <w:szCs w:val="24"/>
          <w:lang w:val="lv-LV"/>
        </w:rPr>
      </w:pPr>
      <w:r w:rsidRPr="008A4008">
        <w:rPr>
          <w:szCs w:val="24"/>
          <w:lang w:val="lv-LV"/>
        </w:rPr>
        <w:t>Noteikumu projekta 19., 20.1. un 22.punktos ir noteikts Pasūtītāja pienākums veikt apmaksu 10 darba dienu laikā no  būvdarbu veicēja rēķina saņemšanas. Savukārt rēķinus par izpildītajiem būvdarbiem pasūtītājam atļauts apmaksāt 30 dienu laikā (Noteikumu projekta 20.2.punkts).</w:t>
      </w:r>
      <w:r>
        <w:rPr>
          <w:szCs w:val="24"/>
          <w:lang w:val="lv-LV"/>
        </w:rPr>
        <w:t xml:space="preserve"> </w:t>
      </w:r>
      <w:r w:rsidRPr="008A4008">
        <w:rPr>
          <w:szCs w:val="24"/>
          <w:lang w:val="lv-LV"/>
        </w:rPr>
        <w:t xml:space="preserve">Tādējādi tiek atļauta dažādu samaksas termiņu noteikšana vienā būvdarbu līgumā. </w:t>
      </w:r>
    </w:p>
    <w:p w:rsidR="00E438F6" w:rsidP="00E438F6" w14:paraId="027DD6A1" w14:textId="77777777">
      <w:pPr>
        <w:spacing w:before="300"/>
        <w:ind w:firstLine="360"/>
        <w:rPr>
          <w:szCs w:val="24"/>
          <w:lang w:val="lv-LV"/>
        </w:rPr>
      </w:pPr>
      <w:r w:rsidRPr="008A4008">
        <w:rPr>
          <w:szCs w:val="24"/>
          <w:lang w:val="lv-LV"/>
        </w:rPr>
        <w:t>Pie tam, jāņem vērā, ka Noteikumu projekta 19.punktā noteiktais avansa rēķina apmaksas termiņš – 10 darba dienas ir pretrunā ar Civillikuma trešās nodaļas “Saistības un prasījumi no neatļautas darbības” otrās apakšnodaļas “Nokavējums” IV. Sadaļas “Nokavējums līgumiem par preces piegādi, pirkumu vai pakalpojuma sniegšanu” 1668.</w:t>
      </w:r>
      <w:r w:rsidRPr="008A4008">
        <w:rPr>
          <w:szCs w:val="24"/>
          <w:vertAlign w:val="superscript"/>
          <w:lang w:val="lv-LV"/>
        </w:rPr>
        <w:t>2</w:t>
      </w:r>
      <w:r w:rsidRPr="008A4008">
        <w:rPr>
          <w:szCs w:val="24"/>
          <w:lang w:val="lv-LV"/>
        </w:rPr>
        <w:t xml:space="preserve"> un 1668.</w:t>
      </w:r>
      <w:r w:rsidRPr="008A4008">
        <w:rPr>
          <w:szCs w:val="24"/>
          <w:vertAlign w:val="superscript"/>
          <w:lang w:val="lv-LV"/>
        </w:rPr>
        <w:t>7</w:t>
      </w:r>
      <w:r w:rsidRPr="008A4008">
        <w:rPr>
          <w:szCs w:val="24"/>
          <w:lang w:val="lv-LV"/>
        </w:rPr>
        <w:t xml:space="preserve"> pantos noteiktajos rēķinu apmaksu termiņiem (30 dienas) Līgumos par preces piegādi, pirkumu vai pakalpojuma sniegšanu, kuros parādnieks ir publisks pasūtītājs. </w:t>
      </w:r>
    </w:p>
    <w:p w:rsidR="00E438F6" w:rsidP="00E438F6" w14:paraId="309F800F" w14:textId="77777777">
      <w:pPr>
        <w:spacing w:before="300"/>
        <w:ind w:firstLine="360"/>
        <w:rPr>
          <w:szCs w:val="24"/>
          <w:lang w:val="lv-LV"/>
        </w:rPr>
      </w:pPr>
      <w:r w:rsidRPr="008A4008">
        <w:rPr>
          <w:szCs w:val="24"/>
          <w:lang w:val="lv-LV"/>
        </w:rPr>
        <w:t xml:space="preserve">Minētā tiesību norma iestrādāta izpildot Eiropas Parlamenta un Padomes 2011.gada 16.februāra Direktīvas 2011/7/ES ”Par maksājumu kavējumu novēršanu komercdarījumos nacionālajā tiesību sistēmā” prasības un saskaņā ar tās preambulas 11.punkta noteikumiem minētā Direktīva piemērojama arī uz publisko iestāžu pasūtīto būvdarbu projektēšanu un veikšanu, kā arī celtniecības un inženierbūvniecības darbiem. </w:t>
      </w:r>
    </w:p>
    <w:p w:rsidR="00E438F6" w:rsidP="00E438F6" w14:paraId="72008150" w14:textId="77777777">
      <w:pPr>
        <w:spacing w:before="300"/>
        <w:ind w:firstLine="360"/>
        <w:rPr>
          <w:szCs w:val="24"/>
          <w:lang w:val="lv-LV"/>
        </w:rPr>
      </w:pPr>
      <w:r w:rsidRPr="008A4008">
        <w:rPr>
          <w:szCs w:val="24"/>
          <w:lang w:val="lv-LV"/>
        </w:rPr>
        <w:t xml:space="preserve">Attiecībā uz </w:t>
      </w:r>
      <w:r>
        <w:rPr>
          <w:szCs w:val="24"/>
          <w:lang w:val="lv-LV"/>
        </w:rPr>
        <w:t>E</w:t>
      </w:r>
      <w:r w:rsidRPr="008A4008">
        <w:rPr>
          <w:szCs w:val="24"/>
          <w:lang w:val="lv-LV"/>
        </w:rPr>
        <w:t xml:space="preserve">konomikas ministrijas viedokli ZM informē, ka Pasūtītāja pienākums nav veikt būvdarbu veicēja finansēšanu, jo būvdarbu iepirkumos svarīgākie kritēriji ir būvdarbu veicēja kvalifikācija, tā spējas izpildīt būvdarbu līgumu, tajā skaitā arī finanšu līdzekļu pietiekamība būvdarbu līguma izpildei. ZM vērš uzmanību, ka būvdarbu objekts līdz būvdarbu pilnīgai pabeigšanai ir būvdarbu veicēja pilnīgā atbildībā, un Pasūtītājs nevar pilnībā nodrošināt apmaksāto būvdarbu, tajā skaitā arī būvdarbu līguma izpildei nepieciešamo būvmateriālu un būvizstrādājumu aizsardzību gadījumā, ja būvdarbi vai būvdarbu līgums tiek pārtraukts no Pasūtītāja neatkarīgu iemeslu, vai būvdarbu līguma nepildīšanas dēļ. </w:t>
      </w:r>
    </w:p>
    <w:p w:rsidR="00E438F6" w:rsidP="00E438F6" w14:paraId="186DBDF2" w14:textId="77777777">
      <w:pPr>
        <w:spacing w:before="300"/>
        <w:ind w:firstLine="360"/>
        <w:rPr>
          <w:szCs w:val="24"/>
          <w:lang w:val="lv-LV"/>
        </w:rPr>
      </w:pPr>
      <w:r w:rsidRPr="008A4008">
        <w:rPr>
          <w:szCs w:val="24"/>
          <w:lang w:val="lv-LV"/>
        </w:rPr>
        <w:t>ZM informē, ka  Civillikuma 1668.</w:t>
      </w:r>
      <w:r w:rsidRPr="008A4008">
        <w:rPr>
          <w:szCs w:val="24"/>
          <w:vertAlign w:val="superscript"/>
          <w:lang w:val="lv-LV"/>
        </w:rPr>
        <w:t>2</w:t>
      </w:r>
      <w:r w:rsidRPr="008A4008">
        <w:rPr>
          <w:szCs w:val="24"/>
          <w:lang w:val="lv-LV"/>
        </w:rPr>
        <w:t xml:space="preserve"> un 1668.</w:t>
      </w:r>
      <w:r w:rsidRPr="008A4008">
        <w:rPr>
          <w:szCs w:val="24"/>
          <w:vertAlign w:val="superscript"/>
          <w:lang w:val="lv-LV"/>
        </w:rPr>
        <w:t>7</w:t>
      </w:r>
      <w:r w:rsidRPr="008A4008">
        <w:rPr>
          <w:szCs w:val="24"/>
          <w:lang w:val="lv-LV"/>
        </w:rPr>
        <w:t xml:space="preserve"> pantos noteikto rēķinu apmaksas nosacījuma iestrādes mērķis bija “</w:t>
      </w:r>
      <w:r w:rsidRPr="008A4008">
        <w:rPr>
          <w:i/>
          <w:iCs/>
          <w:szCs w:val="24"/>
          <w:lang w:val="lv-LV"/>
        </w:rPr>
        <w:t>īpašu noteikumu ieviešana attiecībā uz komercdarījumiem, kuros viena no darījumu pusēm ir pasūtītājs Publisko iepirkumu likuma izpratnē</w:t>
      </w:r>
      <w:r w:rsidRPr="008A4008">
        <w:rPr>
          <w:szCs w:val="24"/>
          <w:lang w:val="lv-LV"/>
        </w:rPr>
        <w:t>.” ZM ieskatā, Civillikumā Ministru kabinetam nav dots deleģējums ar Noteikumu projektu publisku iepirkumu līgumos noteikt īsāku termiņu rēķinu apmaksai.</w:t>
      </w:r>
    </w:p>
    <w:p w:rsidR="00E438F6" w:rsidRPr="008A4008" w:rsidP="00E438F6" w14:paraId="451CA556" w14:textId="77777777">
      <w:pPr>
        <w:ind w:firstLine="360"/>
        <w:rPr>
          <w:szCs w:val="24"/>
          <w:lang w:val="lv-LV"/>
        </w:rPr>
      </w:pPr>
    </w:p>
    <w:p w:rsidR="00E438F6" w:rsidP="00E438F6" w14:paraId="76FFA576" w14:textId="77777777">
      <w:pPr>
        <w:rPr>
          <w:szCs w:val="24"/>
          <w:lang w:val="lv-LV"/>
        </w:rPr>
      </w:pPr>
      <w:r w:rsidRPr="0012624B">
        <w:rPr>
          <w:b/>
          <w:bCs/>
          <w:szCs w:val="24"/>
          <w:lang w:val="lv-LV"/>
        </w:rPr>
        <w:t>Iebildums:</w:t>
      </w:r>
      <w:r w:rsidRPr="008A4008">
        <w:rPr>
          <w:szCs w:val="24"/>
          <w:lang w:val="lv-LV"/>
        </w:rPr>
        <w:t xml:space="preserve"> nepieciešams precizēt Noteikumu projekta 19., 20.1. un 22.punktus, paredzot pasūtītāja tiesības būvdarbu līgumā noteikt jebkuru no Līgumā noteikto maksājumu samaksas termiņu, kas nav garāks kā 30 dienas.</w:t>
      </w:r>
    </w:p>
    <w:p w:rsidR="00E438F6" w:rsidRPr="008A4008" w:rsidP="00E438F6" w14:paraId="71739DE6" w14:textId="77777777">
      <w:pPr>
        <w:pStyle w:val="ListParagraph"/>
        <w:ind w:left="360" w:firstLine="360"/>
        <w:rPr>
          <w:rFonts w:ascii="Times New Roman" w:hAnsi="Times New Roman"/>
          <w:sz w:val="24"/>
          <w:szCs w:val="24"/>
        </w:rPr>
      </w:pPr>
    </w:p>
    <w:p w:rsidR="00E438F6" w:rsidRPr="008A4008" w:rsidP="00E438F6" w14:paraId="7B7D84F3" w14:textId="77777777">
      <w:pPr>
        <w:ind w:firstLine="0"/>
        <w:rPr>
          <w:szCs w:val="24"/>
          <w:lang w:val="lv-LV"/>
        </w:rPr>
      </w:pPr>
    </w:p>
    <w:p w:rsidR="00E438F6" w:rsidRPr="008A4008" w:rsidP="00E438F6" w14:paraId="19625CFC" w14:textId="77777777">
      <w:pPr>
        <w:ind w:firstLine="0"/>
        <w:rPr>
          <w:szCs w:val="24"/>
          <w:lang w:val="lv-LV"/>
        </w:rPr>
      </w:pPr>
      <w:r w:rsidRPr="008A4008">
        <w:rPr>
          <w:szCs w:val="24"/>
          <w:lang w:val="lv-LV"/>
        </w:rPr>
        <w:t xml:space="preserve">Valsts sekretāra vietnieks </w:t>
      </w:r>
      <w:r w:rsidRPr="008A4008">
        <w:rPr>
          <w:szCs w:val="24"/>
          <w:lang w:val="lv-LV"/>
        </w:rPr>
        <w:tab/>
      </w:r>
      <w:r w:rsidRPr="008A4008">
        <w:rPr>
          <w:szCs w:val="24"/>
          <w:lang w:val="lv-LV"/>
        </w:rPr>
        <w:tab/>
      </w:r>
      <w:r w:rsidRPr="008A4008">
        <w:rPr>
          <w:szCs w:val="24"/>
          <w:lang w:val="lv-LV"/>
        </w:rPr>
        <w:tab/>
      </w:r>
      <w:r w:rsidRPr="008A4008">
        <w:rPr>
          <w:szCs w:val="24"/>
          <w:lang w:val="lv-LV"/>
        </w:rPr>
        <w:tab/>
      </w:r>
      <w:r w:rsidRPr="008A4008">
        <w:rPr>
          <w:szCs w:val="24"/>
          <w:lang w:val="lv-LV"/>
        </w:rPr>
        <w:tab/>
      </w:r>
      <w:r w:rsidRPr="008A4008">
        <w:rPr>
          <w:szCs w:val="24"/>
          <w:lang w:val="lv-LV"/>
        </w:rPr>
        <w:tab/>
      </w:r>
      <w:r w:rsidRPr="008A4008">
        <w:rPr>
          <w:szCs w:val="24"/>
          <w:lang w:val="lv-LV"/>
        </w:rPr>
        <w:tab/>
      </w:r>
      <w:r w:rsidRPr="008A4008">
        <w:rPr>
          <w:szCs w:val="24"/>
          <w:lang w:val="lv-LV"/>
        </w:rPr>
        <w:tab/>
        <w:t>K.Cirsis</w:t>
      </w:r>
    </w:p>
    <w:p w:rsidR="00E438F6" w:rsidRPr="008A4008" w:rsidP="00E438F6" w14:paraId="6D95E904" w14:textId="77777777">
      <w:pPr>
        <w:ind w:firstLine="0"/>
        <w:rPr>
          <w:lang w:val="lv-LV"/>
        </w:rPr>
      </w:pPr>
    </w:p>
    <w:p w:rsidR="00E438F6" w:rsidRPr="008A4008" w:rsidP="00E438F6" w14:paraId="2B192482" w14:textId="77777777">
      <w:pPr>
        <w:ind w:firstLine="0"/>
        <w:rPr>
          <w:lang w:val="lv-LV"/>
        </w:rPr>
      </w:pPr>
    </w:p>
    <w:p w:rsidR="00E438F6" w:rsidRPr="008A4008" w:rsidP="00E438F6" w14:paraId="7E9A51FC" w14:textId="77777777">
      <w:pPr>
        <w:ind w:firstLine="0"/>
        <w:rPr>
          <w:lang w:val="lv-LV"/>
        </w:rPr>
      </w:pPr>
    </w:p>
    <w:p w:rsidR="00E438F6" w:rsidRPr="008A4008" w:rsidP="00E438F6" w14:paraId="01482AAF" w14:textId="77777777">
      <w:pPr>
        <w:ind w:firstLine="0"/>
        <w:rPr>
          <w:lang w:val="lv-LV"/>
        </w:rPr>
      </w:pPr>
    </w:p>
    <w:p w:rsidR="00E438F6" w:rsidRPr="008A4008" w:rsidP="00E438F6" w14:paraId="489A320C" w14:textId="77777777">
      <w:pPr>
        <w:ind w:firstLine="0"/>
        <w:rPr>
          <w:lang w:val="lv-LV"/>
        </w:rPr>
      </w:pPr>
    </w:p>
    <w:p w:rsidR="00E438F6" w:rsidRPr="008A4008" w:rsidP="00E438F6" w14:paraId="5E7ED239" w14:textId="77777777">
      <w:pPr>
        <w:ind w:firstLine="0"/>
        <w:rPr>
          <w:lang w:val="lv-LV"/>
        </w:rPr>
      </w:pPr>
    </w:p>
    <w:p w:rsidR="00E438F6" w:rsidP="00E438F6" w14:paraId="4253AE2C" w14:textId="5320EC31">
      <w:pPr>
        <w:ind w:firstLine="0"/>
        <w:rPr>
          <w:lang w:val="lv-LV"/>
        </w:rPr>
      </w:pPr>
    </w:p>
    <w:p w:rsidR="0010387A" w:rsidP="00E438F6" w14:paraId="3111E373" w14:textId="164F8FD7">
      <w:pPr>
        <w:ind w:firstLine="0"/>
        <w:rPr>
          <w:lang w:val="lv-LV"/>
        </w:rPr>
      </w:pPr>
    </w:p>
    <w:p w:rsidR="0010387A" w:rsidP="00E438F6" w14:paraId="054DF583" w14:textId="1AD0643B">
      <w:pPr>
        <w:ind w:firstLine="0"/>
        <w:rPr>
          <w:lang w:val="lv-LV"/>
        </w:rPr>
      </w:pPr>
    </w:p>
    <w:p w:rsidR="0010387A" w:rsidP="00E438F6" w14:paraId="47A1E368" w14:textId="289DDA8F">
      <w:pPr>
        <w:ind w:firstLine="0"/>
        <w:rPr>
          <w:lang w:val="lv-LV"/>
        </w:rPr>
      </w:pPr>
    </w:p>
    <w:p w:rsidR="0010387A" w:rsidP="00E438F6" w14:paraId="4AD66841" w14:textId="1E6A6A52">
      <w:pPr>
        <w:ind w:firstLine="0"/>
        <w:rPr>
          <w:lang w:val="lv-LV"/>
        </w:rPr>
      </w:pPr>
    </w:p>
    <w:p w:rsidR="0010387A" w:rsidP="00E438F6" w14:paraId="737D840F" w14:textId="31401D19">
      <w:pPr>
        <w:ind w:firstLine="0"/>
        <w:rPr>
          <w:lang w:val="lv-LV"/>
        </w:rPr>
      </w:pPr>
    </w:p>
    <w:p w:rsidR="0010387A" w:rsidP="00E438F6" w14:paraId="03A9266C" w14:textId="0B33A4A6">
      <w:pPr>
        <w:ind w:firstLine="0"/>
        <w:rPr>
          <w:lang w:val="lv-LV"/>
        </w:rPr>
      </w:pPr>
    </w:p>
    <w:p w:rsidR="0010387A" w:rsidP="00E438F6" w14:paraId="57403C9C" w14:textId="56621160">
      <w:pPr>
        <w:ind w:firstLine="0"/>
        <w:rPr>
          <w:lang w:val="lv-LV"/>
        </w:rPr>
      </w:pPr>
    </w:p>
    <w:p w:rsidR="0010387A" w:rsidRPr="008A4008" w:rsidP="00E438F6" w14:paraId="0B416E83" w14:textId="77777777">
      <w:pPr>
        <w:ind w:firstLine="0"/>
        <w:rPr>
          <w:lang w:val="lv-LV"/>
        </w:rPr>
      </w:pPr>
      <w:bookmarkStart w:id="2" w:name="_GoBack"/>
      <w:bookmarkEnd w:id="2"/>
    </w:p>
    <w:p w:rsidR="00E438F6" w:rsidRPr="008A4008" w:rsidP="00E438F6" w14:paraId="1F4DA32E" w14:textId="77777777">
      <w:pPr>
        <w:ind w:firstLine="0"/>
        <w:rPr>
          <w:lang w:val="lv-LV"/>
        </w:rPr>
      </w:pPr>
    </w:p>
    <w:p w:rsidR="00E438F6" w:rsidRPr="008A4008" w:rsidP="00E438F6" w14:paraId="0079E359" w14:textId="77777777">
      <w:pPr>
        <w:ind w:firstLine="0"/>
        <w:rPr>
          <w:lang w:val="lv-LV"/>
        </w:rPr>
      </w:pPr>
    </w:p>
    <w:p w:rsidR="00E438F6" w:rsidRPr="008A4008" w:rsidP="00E438F6" w14:paraId="5F137352" w14:textId="77777777">
      <w:pPr>
        <w:ind w:firstLine="0"/>
        <w:rPr>
          <w:lang w:val="lv-LV"/>
        </w:rPr>
      </w:pPr>
    </w:p>
    <w:p w:rsidR="00E438F6" w:rsidRPr="008A4008" w:rsidP="00E438F6" w14:paraId="083BEE28" w14:textId="77777777">
      <w:pPr>
        <w:ind w:firstLine="0"/>
        <w:rPr>
          <w:lang w:val="lv-LV"/>
        </w:rPr>
      </w:pPr>
    </w:p>
    <w:p w:rsidR="00E438F6" w:rsidRPr="008A4008" w:rsidP="00E438F6" w14:paraId="7E2C198B" w14:textId="77777777">
      <w:pPr>
        <w:ind w:firstLine="0"/>
        <w:rPr>
          <w:lang w:val="lv-LV"/>
        </w:rPr>
      </w:pPr>
    </w:p>
    <w:p w:rsidR="00E438F6" w:rsidRPr="008A4008" w:rsidP="00E438F6" w14:paraId="7CDCDF5B" w14:textId="77777777">
      <w:pPr>
        <w:ind w:firstLine="0"/>
        <w:rPr>
          <w:lang w:val="lv-LV"/>
        </w:rPr>
      </w:pPr>
    </w:p>
    <w:p w:rsidR="00E438F6" w:rsidP="00E438F6" w14:paraId="40719B9F" w14:textId="77777777">
      <w:pPr>
        <w:ind w:firstLine="0"/>
        <w:rPr>
          <w:sz w:val="28"/>
          <w:szCs w:val="28"/>
          <w:lang w:val="lv-LV"/>
        </w:rPr>
      </w:pPr>
    </w:p>
    <w:p w:rsidR="00E438F6" w:rsidRPr="0010387A" w:rsidP="00E438F6" w14:paraId="616BFC73" w14:textId="77777777">
      <w:pPr>
        <w:ind w:firstLine="0"/>
        <w:rPr>
          <w:sz w:val="20"/>
          <w:szCs w:val="20"/>
          <w:lang w:val="lv-LV"/>
        </w:rPr>
      </w:pPr>
      <w:r w:rsidRPr="0010387A">
        <w:rPr>
          <w:sz w:val="20"/>
          <w:szCs w:val="20"/>
          <w:lang w:val="lv-LV"/>
        </w:rPr>
        <w:t>Dundurs, 26335529</w:t>
      </w:r>
    </w:p>
    <w:p w:rsidR="00E438F6" w:rsidRPr="0010387A" w:rsidP="00E438F6" w14:paraId="06C0B1E1" w14:textId="77777777">
      <w:pPr>
        <w:ind w:firstLine="0"/>
        <w:rPr>
          <w:sz w:val="20"/>
          <w:szCs w:val="20"/>
          <w:lang w:val="lv-LV"/>
        </w:rPr>
      </w:pPr>
      <w:hyperlink r:id="rId4" w:history="1">
        <w:r w:rsidRPr="0010387A">
          <w:rPr>
            <w:rStyle w:val="Hyperlink"/>
            <w:sz w:val="20"/>
            <w:szCs w:val="20"/>
            <w:lang w:val="lv-LV"/>
          </w:rPr>
          <w:t>Helmuts.Dundurs@zm.gov.lv</w:t>
        </w:r>
      </w:hyperlink>
    </w:p>
    <w:p w:rsidR="00E438F6" w:rsidRPr="0010387A" w:rsidP="00E438F6" w14:paraId="2974C002" w14:textId="77777777">
      <w:pPr>
        <w:pStyle w:val="Nobeigums"/>
        <w:rPr>
          <w:sz w:val="20"/>
          <w:lang w:val="lv-LV"/>
        </w:rPr>
      </w:pPr>
    </w:p>
    <w:p w:rsidR="00E438F6" w:rsidRPr="0010387A" w:rsidP="00E438F6" w14:paraId="7EF6DA33" w14:textId="77777777">
      <w:pPr>
        <w:pStyle w:val="Nobeigums"/>
        <w:rPr>
          <w:sz w:val="20"/>
          <w:lang w:val="lv-LV"/>
        </w:rPr>
      </w:pPr>
      <w:r w:rsidRPr="0010387A">
        <w:rPr>
          <w:sz w:val="20"/>
          <w:lang w:val="lv-LV"/>
        </w:rPr>
        <w:t>M.Eisaks</w:t>
      </w:r>
    </w:p>
    <w:p w:rsidR="00E438F6" w:rsidRPr="0010387A" w:rsidP="00E438F6" w14:paraId="5F1DCFAF" w14:textId="77777777">
      <w:pPr>
        <w:pStyle w:val="Nobeigums"/>
        <w:rPr>
          <w:sz w:val="20"/>
          <w:lang w:val="lv-LV"/>
        </w:rPr>
      </w:pPr>
      <w:hyperlink r:id="rId5" w:history="1">
        <w:r w:rsidRPr="0010387A">
          <w:rPr>
            <w:rStyle w:val="Hyperlink"/>
            <w:sz w:val="20"/>
            <w:lang w:val="lv-LV"/>
          </w:rPr>
          <w:t>m.eisaks@lvm.lv</w:t>
        </w:r>
      </w:hyperlink>
      <w:r w:rsidRPr="0010387A">
        <w:rPr>
          <w:sz w:val="20"/>
          <w:lang w:val="lv-LV"/>
        </w:rPr>
        <w:t xml:space="preserve"> </w:t>
      </w:r>
    </w:p>
    <w:p w:rsidR="00E438F6" w:rsidRPr="008A4008" w:rsidP="00E438F6" w14:paraId="15B561D7" w14:textId="77777777">
      <w:pPr>
        <w:rPr>
          <w:lang w:val="lv-LV"/>
        </w:rPr>
      </w:pPr>
    </w:p>
    <w:p w:rsidR="00E438F6" w:rsidRPr="008A4008" w:rsidP="00E438F6" w14:paraId="6A7732D8" w14:textId="77777777">
      <w:pPr>
        <w:rPr>
          <w:lang w:val="lv-LV"/>
        </w:rPr>
      </w:pPr>
    </w:p>
    <w:p w:rsidR="00E438F6" w:rsidRPr="008A4008" w:rsidP="00E438F6" w14:paraId="79E67C14" w14:textId="77777777">
      <w:pPr>
        <w:framePr w:w="7621" w:h="631" w:hRule="exact" w:hSpace="180" w:wrap="around" w:vAnchor="text" w:hAnchor="page" w:x="2176" w:y="483"/>
        <w:tabs>
          <w:tab w:val="left" w:pos="8789"/>
        </w:tabs>
        <w:ind w:left="142" w:right="579"/>
        <w:jc w:val="center"/>
        <w:rPr>
          <w:sz w:val="20"/>
          <w:lang w:val="lv-LV"/>
        </w:rPr>
      </w:pPr>
      <w:r w:rsidRPr="008A4008">
        <w:rPr>
          <w:sz w:val="20"/>
          <w:lang w:val="lv-LV"/>
        </w:rPr>
        <w:t>ŠIS DOKUMENTS IR PARAKSTĪTS AR DROŠU</w:t>
      </w:r>
    </w:p>
    <w:p w:rsidR="00E438F6" w:rsidRPr="008A4008" w:rsidP="00E438F6" w14:paraId="1A3315E3" w14:textId="77777777">
      <w:pPr>
        <w:framePr w:w="7621" w:h="631" w:hRule="exact" w:hSpace="180" w:wrap="around" w:vAnchor="text" w:hAnchor="page" w:x="2176" w:y="483"/>
        <w:tabs>
          <w:tab w:val="left" w:pos="8789"/>
        </w:tabs>
        <w:ind w:left="142" w:right="579"/>
        <w:jc w:val="center"/>
        <w:rPr>
          <w:sz w:val="20"/>
          <w:lang w:val="lv-LV"/>
        </w:rPr>
      </w:pPr>
      <w:r w:rsidRPr="008A4008">
        <w:rPr>
          <w:sz w:val="20"/>
          <w:lang w:val="lv-LV"/>
        </w:rPr>
        <w:t>ELEKTRONISKO PARAKSTU UN SATUR LAIKA ZĪMOGU</w:t>
      </w:r>
    </w:p>
    <w:p w:rsidR="00E438F6" w:rsidP="00E438F6" w14:paraId="4EE1C6B6" w14:textId="77777777">
      <w:pPr>
        <w:ind w:firstLine="0"/>
        <w:rPr>
          <w:lang w:val="lv-LV"/>
        </w:rPr>
      </w:pPr>
    </w:p>
    <w:sectPr w:rsidSect="008C66E9">
      <w:headerReference w:type="first" r:id="rId6"/>
      <w:type w:val="continuous"/>
      <w:pgSz w:w="11920" w:h="16840"/>
      <w:pgMar w:top="1134" w:right="851" w:bottom="1134" w:left="1701" w:header="3686" w:footer="0" w:gutter="0"/>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Letterica Baltic">
    <w:altName w:val="Arial"/>
    <w:charset w:val="BA"/>
    <w:family w:val="swiss"/>
    <w:pitch w:val="variable"/>
    <w:sig w:usb0="00000001" w:usb1="00000048" w:usb2="00000000" w:usb3="00000000" w:csb0="00000197" w:csb1="00000000"/>
  </w:font>
  <w:font w:name="Calibri Light">
    <w:panose1 w:val="020F0302020204030204"/>
    <w:charset w:val="BA"/>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C66E9" w:rsidRPr="00FF0532" w:rsidP="00483A7F" w14:paraId="1396447A" w14:textId="77777777">
    <w:pPr>
      <w:pStyle w:val="Header"/>
      <w:ind w:firstLine="0"/>
      <w:jc w:val="center"/>
      <w:rPr>
        <w:lang w:val="lv-LV"/>
      </w:rPr>
    </w:pPr>
    <w:r w:rsidRPr="00FF0532">
      <w:rPr>
        <w:rFonts w:ascii="Letterica Baltic" w:hAnsi="Letterica Baltic"/>
        <w:sz w:val="18"/>
        <w:lang w:val="lv-LV"/>
      </w:rPr>
      <w:t>Rīgā</w:t>
    </w:r>
    <w:r w:rsidRPr="00FF0532">
      <w:rPr>
        <w:noProof/>
        <w:lang w:val="lv-LV" w:eastAsia="lv-LV"/>
      </w:rPr>
      <w:drawing>
        <wp:anchor distT="0" distB="0" distL="114300" distR="114300" simplePos="0" relativeHeight="251658240" behindDoc="1" locked="0" layoutInCell="1" allowOverlap="1">
          <wp:simplePos x="0" y="0"/>
          <wp:positionH relativeFrom="page">
            <wp:posOffset>1217930</wp:posOffset>
          </wp:positionH>
          <wp:positionV relativeFrom="page">
            <wp:posOffset>742950</wp:posOffset>
          </wp:positionV>
          <wp:extent cx="5671820" cy="1033145"/>
          <wp:effectExtent l="0" t="0" r="5080" b="0"/>
          <wp:wrapNone/>
          <wp:docPr id="8"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40"/>
                  <pic:cNvPicPr>
                    <a:picLocks noChangeAspect="1" noChangeArrowheads="1"/>
                  </pic:cNvPicPr>
                </pic:nvPicPr>
                <pic:blipFill>
                  <a:blip xmlns:r="http://schemas.openxmlformats.org/officeDocument/2006/relationships" r:embed="rId1">
                    <a:extLst>
                      <a:ext xmlns:a="http://schemas.openxmlformats.org/drawingml/2006/main" uri="{BEBA8EAE-BF5A-486C-A8C5-ECC9F3942E4B}">
                        <a14:imgProps xmlns:a14="http://schemas.microsoft.com/office/drawing/2010/main">
                          <a14:imgLayer>
                            <a14:imgEffect>
                              <a14:colorTemperature colorTemp="6400"/>
                            </a14:imgEffect>
                          </a14:imgLayer>
                        </a14:imgProps>
                      </a:ext>
                      <a:ext xmlns:a="http://schemas.openxmlformats.org/drawingml/2006/main" uri="{28A0092B-C50C-407E-A947-70E740481C1C}">
                        <a14:useLocalDpi xmlns:a14="http://schemas.microsoft.com/office/drawing/2010/main" val="0"/>
                      </a:ext>
                    </a:extLst>
                  </a:blip>
                  <a:stretch>
                    <a:fillRect/>
                  </a:stretch>
                </pic:blipFill>
                <pic:spPr bwMode="auto">
                  <a:xfrm>
                    <a:off x="0" y="0"/>
                    <a:ext cx="5671820" cy="1033145"/>
                  </a:xfrm>
                  <a:prstGeom prst="rect">
                    <a:avLst/>
                  </a:prstGeom>
                  <a:noFill/>
                  <a:ln>
                    <a:noFill/>
                  </a:ln>
                </pic:spPr>
              </pic:pic>
            </a:graphicData>
          </a:graphic>
          <wp14:sizeRelH relativeFrom="page">
            <wp14:pctWidth>0</wp14:pctWidth>
          </wp14:sizeRelH>
          <wp14:sizeRelV relativeFrom="margin">
            <wp14:pctHeight>0</wp14:pctHeight>
          </wp14:sizeRelV>
        </wp:anchor>
      </w:drawing>
    </w:r>
    <w:r w:rsidRPr="00FF0532">
      <w:rPr>
        <w:noProof/>
        <w:lang w:val="lv-LV" w:eastAsia="lv-LV"/>
      </w:rPr>
      <mc:AlternateContent>
        <mc:Choice Requires="wps">
          <w:drawing>
            <wp:anchor distT="0" distB="0" distL="114300" distR="114300" simplePos="0" relativeHeight="251661312" behindDoc="1" locked="0" layoutInCell="1" allowOverlap="1">
              <wp:simplePos x="0" y="0"/>
              <wp:positionH relativeFrom="page">
                <wp:posOffset>1171575</wp:posOffset>
              </wp:positionH>
              <wp:positionV relativeFrom="page">
                <wp:posOffset>2030730</wp:posOffset>
              </wp:positionV>
              <wp:extent cx="5838825" cy="314325"/>
              <wp:effectExtent l="0" t="0" r="9525" b="9525"/>
              <wp:wrapNone/>
              <wp:docPr id="5" name="Text Box 4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838825" cy="314325"/>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8C66E9" w:rsidRPr="00FF0532" w:rsidP="00483A7F" w14:textId="77777777">
                          <w:pPr>
                            <w:spacing w:line="194" w:lineRule="exact"/>
                            <w:ind w:left="23" w:right="-45" w:firstLine="0"/>
                            <w:jc w:val="center"/>
                            <w:rPr>
                              <w:rFonts w:eastAsia="Times New Roman"/>
                              <w:sz w:val="17"/>
                              <w:szCs w:val="17"/>
                              <w:lang w:val="lv-LV"/>
                            </w:rPr>
                          </w:pPr>
                          <w:r w:rsidRPr="00FF0532">
                            <w:rPr>
                              <w:rFonts w:eastAsia="Times New Roman"/>
                              <w:color w:val="231F20"/>
                              <w:sz w:val="17"/>
                              <w:szCs w:val="17"/>
                              <w:lang w:val="lv-LV"/>
                            </w:rPr>
                            <w:t xml:space="preserve">Republikas laukums 2, Rīga, LV-1981, tālr. 67027010, fakss 67027512, e-pasts </w:t>
                          </w:r>
                          <w:r w:rsidR="00AC5C20">
                            <w:rPr>
                              <w:rFonts w:eastAsia="Times New Roman"/>
                              <w:color w:val="231F20"/>
                              <w:sz w:val="17"/>
                              <w:szCs w:val="17"/>
                              <w:lang w:val="lv-LV"/>
                            </w:rPr>
                            <w:t>pasts</w:t>
                          </w:r>
                          <w:r w:rsidRPr="00FF0532">
                            <w:rPr>
                              <w:rFonts w:eastAsia="Times New Roman"/>
                              <w:color w:val="231F20"/>
                              <w:sz w:val="17"/>
                              <w:szCs w:val="17"/>
                              <w:lang w:val="lv-LV"/>
                            </w:rPr>
                            <w:t>@zm.gov.lv</w:t>
                          </w:r>
                          <w:r w:rsidRPr="00FF0532">
                            <w:rPr>
                              <w:rFonts w:eastAsia="Times New Roman"/>
                              <w:color w:val="231F20"/>
                              <w:sz w:val="17"/>
                              <w:szCs w:val="17"/>
                              <w:lang w:val="lv-LV"/>
                            </w:rPr>
                            <w:t xml:space="preserve">, </w:t>
                          </w:r>
                          <w:r w:rsidRPr="00FF0532">
                            <w:rPr>
                              <w:rFonts w:eastAsia="Times New Roman"/>
                              <w:color w:val="231F20"/>
                              <w:sz w:val="17"/>
                              <w:szCs w:val="17"/>
                              <w:lang w:val="lv-LV"/>
                            </w:rPr>
                            <w:t>www.zm.gov.lv</w:t>
                          </w: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2049" type="#_x0000_t202" style="width:459.75pt;height:24.75pt;margin-top:159.9pt;margin-left:92.2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4144" filled="f" stroked="f">
              <v:textbox inset="0,0,0,0">
                <w:txbxContent>
                  <w:p w:rsidR="008C66E9" w:rsidRPr="00FF0532" w:rsidP="00483A7F" w14:paraId="6C263E09" w14:textId="77777777">
                    <w:pPr>
                      <w:spacing w:line="194" w:lineRule="exact"/>
                      <w:ind w:left="23" w:right="-45" w:firstLine="0"/>
                      <w:jc w:val="center"/>
                      <w:rPr>
                        <w:rFonts w:eastAsia="Times New Roman"/>
                        <w:sz w:val="17"/>
                        <w:szCs w:val="17"/>
                        <w:lang w:val="lv-LV"/>
                      </w:rPr>
                    </w:pPr>
                    <w:r w:rsidRPr="00FF0532">
                      <w:rPr>
                        <w:rFonts w:eastAsia="Times New Roman"/>
                        <w:color w:val="231F20"/>
                        <w:sz w:val="17"/>
                        <w:szCs w:val="17"/>
                        <w:lang w:val="lv-LV"/>
                      </w:rPr>
                      <w:t xml:space="preserve">Republikas laukums 2, Rīga, LV-1981, tālr. 67027010, fakss 67027512, e-pasts </w:t>
                    </w:r>
                    <w:r w:rsidR="00AC5C20">
                      <w:rPr>
                        <w:rFonts w:eastAsia="Times New Roman"/>
                        <w:color w:val="231F20"/>
                        <w:sz w:val="17"/>
                        <w:szCs w:val="17"/>
                        <w:lang w:val="lv-LV"/>
                      </w:rPr>
                      <w:t>pasts</w:t>
                    </w:r>
                    <w:r w:rsidRPr="00FF0532">
                      <w:rPr>
                        <w:rFonts w:eastAsia="Times New Roman"/>
                        <w:color w:val="231F20"/>
                        <w:sz w:val="17"/>
                        <w:szCs w:val="17"/>
                        <w:lang w:val="lv-LV"/>
                      </w:rPr>
                      <w:t>@zm.gov.lv</w:t>
                    </w:r>
                    <w:r w:rsidRPr="00FF0532">
                      <w:rPr>
                        <w:rFonts w:eastAsia="Times New Roman"/>
                        <w:color w:val="231F20"/>
                        <w:sz w:val="17"/>
                        <w:szCs w:val="17"/>
                        <w:lang w:val="lv-LV"/>
                      </w:rPr>
                      <w:t xml:space="preserve">, </w:t>
                    </w:r>
                    <w:r w:rsidRPr="00FF0532">
                      <w:rPr>
                        <w:rFonts w:eastAsia="Times New Roman"/>
                        <w:color w:val="231F20"/>
                        <w:sz w:val="17"/>
                        <w:szCs w:val="17"/>
                        <w:lang w:val="lv-LV"/>
                      </w:rPr>
                      <w:t>www.zm.gov.lv</w:t>
                    </w:r>
                  </w:p>
                </w:txbxContent>
              </v:textbox>
            </v:shape>
          </w:pict>
        </mc:Fallback>
      </mc:AlternateContent>
    </w:r>
    <w:r w:rsidRPr="00FF0532">
      <w:rPr>
        <w:noProof/>
        <w:lang w:val="lv-LV" w:eastAsia="lv-LV"/>
      </w:rPr>
      <mc:AlternateContent>
        <mc:Choice Requires="wpg">
          <w:drawing>
            <wp:anchor distT="0" distB="0" distL="114300" distR="114300" simplePos="0" relativeHeight="251659264" behindDoc="1" locked="0" layoutInCell="1" allowOverlap="1">
              <wp:simplePos x="0" y="0"/>
              <wp:positionH relativeFrom="page">
                <wp:posOffset>1850390</wp:posOffset>
              </wp:positionH>
              <wp:positionV relativeFrom="page">
                <wp:posOffset>1903095</wp:posOffset>
              </wp:positionV>
              <wp:extent cx="4397375" cy="1270"/>
              <wp:effectExtent l="0" t="0" r="22225" b="17780"/>
              <wp:wrapNone/>
              <wp:docPr id="6" name="Group 4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7" name="Freeform 42"/>
                      <wps:cNvSpPr/>
                      <wps:spPr bwMode="auto">
                        <a:xfrm>
                          <a:off x="2915" y="2998"/>
                          <a:ext cx="6926" cy="2"/>
                        </a:xfrm>
                        <a:custGeom>
                          <a:avLst/>
                          <a:gdLst>
                            <a:gd name="T0" fmla="+- 0 2915 2915"/>
                            <a:gd name="T1" fmla="*/ T0 w 6926"/>
                            <a:gd name="T2" fmla="+- 0 9841 2915"/>
                            <a:gd name="T3" fmla="*/ T2 w 6926"/>
                          </a:gd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anchor="t" anchorCtr="0" upright="1"/>
                    </wps:wsp>
                  </wpg:wgp>
                </a:graphicData>
              </a:graphic>
              <wp14:sizeRelH relativeFrom="page">
                <wp14:pctWidth>0</wp14:pctWidth>
              </wp14:sizeRelH>
              <wp14:sizeRelV relativeFrom="page">
                <wp14:pctHeight>0</wp14:pctHeight>
              </wp14:sizeRelV>
            </wp:anchor>
          </w:drawing>
        </mc:Choice>
        <mc:Fallback>
          <w:pict>
            <v:group id="Group 41" o:spid="_x0000_s2050" style="width:346.25pt;height:0.1pt;margin-top:149.85pt;margin-left:145.7pt;mso-position-horizontal-relative:page;mso-position-vertical-relative:page;position:absolute;z-index:-251656192" coordorigin="2915,2998" coordsize="6926,2">
              <v:shape id="Freeform 42" o:spid="_x0000_s2051" style="width:6926;height:2;left:2915;mso-wrap-style:square;position:absolute;top:2998;visibility:visible;v-text-anchor:top" coordsize="6926,2" path="m,l6926,e" filled="f" strokecolor="#231f20" strokeweight="0.25pt">
                <v:path arrowok="t"/>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1">
    <w:nsid w:val="FFFFFF1D"/>
    <w:multiLevelType w:val="multilevel"/>
    <w:tmpl w:val="E8A2284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1">
    <w:nsid w:val="FFFFFF7C"/>
    <w:multiLevelType w:val="singleLevel"/>
    <w:tmpl w:val="32567EA6"/>
    <w:lvl w:ilvl="0">
      <w:start w:val="1"/>
      <w:numFmt w:val="decimal"/>
      <w:lvlText w:val="%1."/>
      <w:lvlJc w:val="left"/>
      <w:pPr>
        <w:tabs>
          <w:tab w:val="num" w:pos="1492"/>
        </w:tabs>
        <w:ind w:left="1492" w:hanging="360"/>
      </w:pPr>
    </w:lvl>
  </w:abstractNum>
  <w:abstractNum w:abstractNumId="2" w15:restartNumberingAfterBreak="1">
    <w:nsid w:val="FFFFFF7D"/>
    <w:multiLevelType w:val="singleLevel"/>
    <w:tmpl w:val="3D8C87E8"/>
    <w:lvl w:ilvl="0">
      <w:start w:val="1"/>
      <w:numFmt w:val="decimal"/>
      <w:lvlText w:val="%1."/>
      <w:lvlJc w:val="left"/>
      <w:pPr>
        <w:tabs>
          <w:tab w:val="num" w:pos="1209"/>
        </w:tabs>
        <w:ind w:left="1209" w:hanging="360"/>
      </w:pPr>
    </w:lvl>
  </w:abstractNum>
  <w:abstractNum w:abstractNumId="3" w15:restartNumberingAfterBreak="1">
    <w:nsid w:val="FFFFFF7E"/>
    <w:multiLevelType w:val="singleLevel"/>
    <w:tmpl w:val="802234AE"/>
    <w:lvl w:ilvl="0">
      <w:start w:val="1"/>
      <w:numFmt w:val="decimal"/>
      <w:lvlText w:val="%1."/>
      <w:lvlJc w:val="left"/>
      <w:pPr>
        <w:tabs>
          <w:tab w:val="num" w:pos="926"/>
        </w:tabs>
        <w:ind w:left="926" w:hanging="360"/>
      </w:pPr>
    </w:lvl>
  </w:abstractNum>
  <w:abstractNum w:abstractNumId="4" w15:restartNumberingAfterBreak="1">
    <w:nsid w:val="FFFFFF7F"/>
    <w:multiLevelType w:val="singleLevel"/>
    <w:tmpl w:val="890AD62A"/>
    <w:lvl w:ilvl="0">
      <w:start w:val="1"/>
      <w:numFmt w:val="decimal"/>
      <w:lvlText w:val="%1."/>
      <w:lvlJc w:val="left"/>
      <w:pPr>
        <w:tabs>
          <w:tab w:val="num" w:pos="643"/>
        </w:tabs>
        <w:ind w:left="643" w:hanging="360"/>
      </w:pPr>
    </w:lvl>
  </w:abstractNum>
  <w:abstractNum w:abstractNumId="5" w15:restartNumberingAfterBreak="1">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1">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1">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15:restartNumberingAfterBreak="1">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15:restartNumberingAfterBreak="1">
    <w:nsid w:val="FFFFFF88"/>
    <w:multiLevelType w:val="singleLevel"/>
    <w:tmpl w:val="2D543EB2"/>
    <w:lvl w:ilvl="0">
      <w:start w:val="1"/>
      <w:numFmt w:val="decimal"/>
      <w:lvlText w:val="%1."/>
      <w:lvlJc w:val="left"/>
      <w:pPr>
        <w:tabs>
          <w:tab w:val="num" w:pos="360"/>
        </w:tabs>
        <w:ind w:left="360" w:hanging="360"/>
      </w:pPr>
    </w:lvl>
  </w:abstractNum>
  <w:abstractNum w:abstractNumId="10" w15:restartNumberingAfterBreak="1">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abstractNum w:abstractNumId="11" w15:restartNumberingAfterBreak="1">
    <w:nsid w:val="1DC71708"/>
    <w:multiLevelType w:val="hybridMultilevel"/>
    <w:tmpl w:val="25548C66"/>
    <w:lvl w:ilvl="0">
      <w:start w:val="1"/>
      <w:numFmt w:val="decimal"/>
      <w:lvlText w:val="%1."/>
      <w:lvlJc w:val="left"/>
      <w:pPr>
        <w:ind w:left="720" w:hanging="360"/>
      </w:pPr>
      <w:rPr>
        <w:rFonts w:hint="default"/>
        <w:b/>
        <w:bCs/>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0A6A"/>
    <w:rsid w:val="00016537"/>
    <w:rsid w:val="000353A4"/>
    <w:rsid w:val="00090D94"/>
    <w:rsid w:val="0010387A"/>
    <w:rsid w:val="0012624B"/>
    <w:rsid w:val="0014733C"/>
    <w:rsid w:val="00293FD7"/>
    <w:rsid w:val="00337F53"/>
    <w:rsid w:val="00356144"/>
    <w:rsid w:val="00483A7F"/>
    <w:rsid w:val="004E0A81"/>
    <w:rsid w:val="00580BB0"/>
    <w:rsid w:val="005C7AB7"/>
    <w:rsid w:val="006669A7"/>
    <w:rsid w:val="00766438"/>
    <w:rsid w:val="007869BB"/>
    <w:rsid w:val="00890D7B"/>
    <w:rsid w:val="008A4008"/>
    <w:rsid w:val="008C66E9"/>
    <w:rsid w:val="00931E82"/>
    <w:rsid w:val="00A348EF"/>
    <w:rsid w:val="00A64F60"/>
    <w:rsid w:val="00AC5C20"/>
    <w:rsid w:val="00AF43DB"/>
    <w:rsid w:val="00CC73EE"/>
    <w:rsid w:val="00CF57CD"/>
    <w:rsid w:val="00E438F6"/>
    <w:rsid w:val="00E5653E"/>
    <w:rsid w:val="00EA638D"/>
    <w:rsid w:val="00F032B1"/>
    <w:rsid w:val="00F14742"/>
    <w:rsid w:val="00F50A6A"/>
    <w:rsid w:val="00FF0532"/>
  </w:rsids>
  <m:mathPr>
    <m:mathFont m:val="Cambria Math"/>
    <m:dispDef m:val="0"/>
    <m:wrapRight/>
    <m:naryLim m:val="subSup"/>
  </m:mathPr>
  <w:themeFontLang w:val="lv-LV"/>
  <w:clrSchemeMapping w:bg1="light1" w:t1="dark1" w:bg2="light2" w:t2="dark2" w:accent1="accent1" w:accent2="accent2" w:accent3="accent3" w:accent4="accent4" w:accent5="accent5" w:accent6="accent6" w:hyperlink="hyperlink" w:followedHyperlink="followedHyperlink"/>
  <w14:docId w14:val="6648B89D"/>
  <w15:docId w15:val="{372215E3-905E-49B9-AF97-A94A55EA3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3A7F"/>
    <w:pPr>
      <w:widowControl w:val="0"/>
      <w:ind w:firstLine="720"/>
      <w:jc w:val="both"/>
    </w:pPr>
    <w:rPr>
      <w:rFonts w:ascii="Times New Roman" w:hAnsi="Times New Roman"/>
      <w:sz w:val="24"/>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nhideWhenUsed/>
    <w:rsid w:val="00815277"/>
    <w:pPr>
      <w:tabs>
        <w:tab w:val="center" w:pos="4320"/>
        <w:tab w:val="right" w:pos="8640"/>
      </w:tabs>
    </w:pPr>
  </w:style>
  <w:style w:type="character" w:customStyle="1" w:styleId="GalveneRakstz">
    <w:name w:val="Galvene Rakstz."/>
    <w:basedOn w:val="DefaultParagraphFont"/>
    <w:link w:val="Header"/>
    <w:rsid w:val="00815277"/>
  </w:style>
  <w:style w:type="paragraph" w:styleId="Footer">
    <w:name w:val="footer"/>
    <w:basedOn w:val="Normal"/>
    <w:link w:val="KjeneRakstz"/>
    <w:uiPriority w:val="99"/>
    <w:unhideWhenUsed/>
    <w:rsid w:val="00815277"/>
    <w:pPr>
      <w:tabs>
        <w:tab w:val="center" w:pos="4320"/>
        <w:tab w:val="right" w:pos="8640"/>
      </w:tabs>
    </w:pPr>
  </w:style>
  <w:style w:type="character" w:customStyle="1" w:styleId="KjeneRakstz">
    <w:name w:val="Kājene Rakstz."/>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iPriority w:val="99"/>
    <w:unhideWhenUsed/>
    <w:rsid w:val="00D21FA6"/>
    <w:rPr>
      <w:color w:val="0000FF"/>
      <w:u w:val="single"/>
    </w:rPr>
  </w:style>
  <w:style w:type="paragraph" w:styleId="PlainText">
    <w:name w:val="Plain Text"/>
    <w:basedOn w:val="Normal"/>
    <w:link w:val="VienkrstekstsRakstz"/>
    <w:uiPriority w:val="99"/>
    <w:semiHidden/>
    <w:unhideWhenUsed/>
    <w:rsid w:val="00D21FA6"/>
    <w:pPr>
      <w:widowControl/>
    </w:pPr>
    <w:rPr>
      <w:szCs w:val="21"/>
      <w:lang w:val="lv-LV"/>
    </w:rPr>
  </w:style>
  <w:style w:type="character" w:customStyle="1" w:styleId="VienkrstekstsRakstz">
    <w:name w:val="Vienkāršs teksts Rakstz."/>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ontekstsRakstz"/>
    <w:uiPriority w:val="99"/>
    <w:semiHidden/>
    <w:unhideWhenUsed/>
    <w:rsid w:val="00030349"/>
    <w:rPr>
      <w:rFonts w:ascii="Tahoma" w:hAnsi="Tahoma" w:cs="Tahoma"/>
      <w:sz w:val="16"/>
      <w:szCs w:val="16"/>
    </w:rPr>
  </w:style>
  <w:style w:type="character" w:customStyle="1" w:styleId="BalontekstsRakstz">
    <w:name w:val="Balonteksts Rakstz."/>
    <w:link w:val="BalloonText"/>
    <w:uiPriority w:val="99"/>
    <w:semiHidden/>
    <w:rsid w:val="00030349"/>
    <w:rPr>
      <w:rFonts w:ascii="Tahoma" w:hAnsi="Tahoma" w:cs="Tahoma"/>
      <w:sz w:val="16"/>
      <w:szCs w:val="16"/>
    </w:rPr>
  </w:style>
  <w:style w:type="character" w:customStyle="1" w:styleId="naisf14ptRakstz">
    <w:name w:val="naisf + 14pt Rakstz."/>
    <w:link w:val="naisf14pt"/>
    <w:locked/>
    <w:rsid w:val="00D74F58"/>
    <w:rPr>
      <w:sz w:val="28"/>
      <w:szCs w:val="24"/>
    </w:rPr>
  </w:style>
  <w:style w:type="paragraph" w:customStyle="1" w:styleId="naisf14pt">
    <w:name w:val="naisf + 14pt"/>
    <w:basedOn w:val="Normal"/>
    <w:link w:val="naisf14ptRakstz"/>
    <w:rsid w:val="00D74F58"/>
    <w:pPr>
      <w:widowControl/>
      <w:ind w:right="57" w:firstLine="709"/>
    </w:pPr>
    <w:rPr>
      <w:sz w:val="28"/>
      <w:szCs w:val="24"/>
      <w:lang w:val="lv-LV" w:eastAsia="lv-LV"/>
    </w:rPr>
  </w:style>
  <w:style w:type="paragraph" w:styleId="NoSpacing">
    <w:name w:val="No Spacing"/>
    <w:uiPriority w:val="1"/>
    <w:qFormat/>
    <w:rsid w:val="00331F1F"/>
    <w:pPr>
      <w:widowControl w:val="0"/>
      <w:jc w:val="both"/>
    </w:pPr>
    <w:rPr>
      <w:rFonts w:ascii="Times New Roman" w:hAnsi="Times New Roman"/>
      <w:sz w:val="24"/>
      <w:szCs w:val="22"/>
      <w:lang w:val="en-US" w:eastAsia="en-US"/>
    </w:rPr>
  </w:style>
  <w:style w:type="paragraph" w:styleId="ListParagraph">
    <w:name w:val="List Paragraph"/>
    <w:basedOn w:val="Normal"/>
    <w:link w:val="SarakstarindkopaRakstz"/>
    <w:uiPriority w:val="34"/>
    <w:qFormat/>
    <w:rsid w:val="00E438F6"/>
    <w:pPr>
      <w:widowControl/>
      <w:ind w:left="720" w:firstLine="0"/>
      <w:jc w:val="left"/>
    </w:pPr>
    <w:rPr>
      <w:rFonts w:ascii="Calibri" w:hAnsi="Calibri"/>
      <w:sz w:val="22"/>
      <w:lang w:val="lv-LV"/>
    </w:rPr>
  </w:style>
  <w:style w:type="character" w:customStyle="1" w:styleId="SarakstarindkopaRakstz">
    <w:name w:val="Saraksta rindkopa Rakstz."/>
    <w:link w:val="ListParagraph"/>
    <w:uiPriority w:val="34"/>
    <w:locked/>
    <w:rsid w:val="00E438F6"/>
    <w:rPr>
      <w:sz w:val="22"/>
      <w:szCs w:val="22"/>
      <w:lang w:eastAsia="en-US"/>
    </w:rPr>
  </w:style>
  <w:style w:type="paragraph" w:customStyle="1" w:styleId="Nobeigums">
    <w:name w:val="Nobeigums"/>
    <w:basedOn w:val="Normal"/>
    <w:rsid w:val="00E438F6"/>
    <w:pPr>
      <w:widowControl/>
      <w:ind w:firstLine="0"/>
      <w:jc w:val="left"/>
    </w:pPr>
    <w:rPr>
      <w:rFonts w:eastAsia="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mailto:Helmuts.Dundurs@zm.gov.lv" TargetMode="External" /><Relationship Id="rId5" Type="http://schemas.openxmlformats.org/officeDocument/2006/relationships/hyperlink" Target="mailto:m.eisaks@lvm.lv" TargetMode="External"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3866</Words>
  <Characters>2205</Characters>
  <Application>Microsoft Office Word</Application>
  <DocSecurity>0</DocSecurity>
  <Lines>18</Lines>
  <Paragraphs>12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6059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ZM</dc:creator>
  <cp:lastModifiedBy>Kaiva Jakimenko</cp:lastModifiedBy>
  <cp:revision>12</cp:revision>
  <dcterms:created xsi:type="dcterms:W3CDTF">2019-03-08T07:13:00Z</dcterms:created>
  <dcterms:modified xsi:type="dcterms:W3CDTF">2021-07-16T07:38:00Z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